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A5" w:rsidRPr="009A57B8" w:rsidRDefault="009A57B8" w:rsidP="009A57B8">
      <w:pPr>
        <w:spacing w:after="0"/>
        <w:rPr>
          <w:rFonts w:ascii="BatangChe" w:eastAsia="BatangChe" w:hAnsi="BatangChe"/>
          <w:sz w:val="28"/>
          <w:szCs w:val="28"/>
        </w:rPr>
      </w:pPr>
      <w:r w:rsidRPr="009A57B8">
        <w:rPr>
          <w:rFonts w:ascii="BatangChe" w:eastAsia="BatangChe" w:hAnsi="BatangChe"/>
          <w:sz w:val="28"/>
          <w:szCs w:val="28"/>
        </w:rPr>
        <w:t>Book: Holes</w:t>
      </w:r>
    </w:p>
    <w:p w:rsidR="009A57B8" w:rsidRPr="009A57B8" w:rsidRDefault="009A57B8" w:rsidP="009A57B8">
      <w:pPr>
        <w:spacing w:after="0"/>
        <w:rPr>
          <w:rFonts w:ascii="BatangChe" w:eastAsia="BatangChe" w:hAnsi="BatangChe"/>
          <w:sz w:val="28"/>
          <w:szCs w:val="28"/>
        </w:rPr>
      </w:pPr>
      <w:r w:rsidRPr="009A57B8">
        <w:rPr>
          <w:rFonts w:ascii="BatangChe" w:eastAsia="BatangChe" w:hAnsi="BatangChe"/>
          <w:sz w:val="28"/>
          <w:szCs w:val="28"/>
        </w:rPr>
        <w:t>Author: Louis Sachar</w:t>
      </w:r>
    </w:p>
    <w:p w:rsidR="009A57B8" w:rsidRPr="009A57B8" w:rsidRDefault="009A57B8" w:rsidP="009A57B8">
      <w:pPr>
        <w:spacing w:after="0"/>
        <w:rPr>
          <w:rFonts w:ascii="BatangChe" w:eastAsia="BatangChe" w:hAnsi="BatangChe"/>
          <w:sz w:val="28"/>
          <w:szCs w:val="28"/>
        </w:rPr>
      </w:pPr>
      <w:r w:rsidRPr="009A57B8">
        <w:rPr>
          <w:rFonts w:ascii="BatangChe" w:eastAsia="BatangChe" w:hAnsi="BatangChe"/>
          <w:sz w:val="28"/>
          <w:szCs w:val="28"/>
        </w:rPr>
        <w:t>Date: February 9, 2017</w:t>
      </w:r>
    </w:p>
    <w:p w:rsidR="009A57B8" w:rsidRPr="009A57B8" w:rsidRDefault="009A57B8">
      <w:pPr>
        <w:rPr>
          <w:sz w:val="28"/>
          <w:szCs w:val="28"/>
        </w:rPr>
      </w:pPr>
    </w:p>
    <w:p w:rsidR="009A57B8" w:rsidRPr="009A57B8" w:rsidRDefault="009A57B8" w:rsidP="009A57B8">
      <w:pPr>
        <w:pStyle w:val="Default"/>
        <w:spacing w:line="276" w:lineRule="auto"/>
        <w:rPr>
          <w:rFonts w:ascii="BatangChe" w:eastAsia="BatangChe" w:hAnsi="BatangChe"/>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47"/>
      </w:tblGrid>
      <w:tr w:rsidR="009A57B8" w:rsidRPr="009A57B8">
        <w:tblPrEx>
          <w:tblCellMar>
            <w:top w:w="0" w:type="dxa"/>
            <w:bottom w:w="0" w:type="dxa"/>
          </w:tblCellMar>
        </w:tblPrEx>
        <w:trPr>
          <w:trHeight w:val="118"/>
        </w:trPr>
        <w:tc>
          <w:tcPr>
            <w:tcW w:w="9147" w:type="dxa"/>
          </w:tcPr>
          <w:p w:rsidR="009A57B8" w:rsidRDefault="009A57B8" w:rsidP="009A57B8">
            <w:pPr>
              <w:pStyle w:val="Default"/>
              <w:spacing w:line="276" w:lineRule="auto"/>
              <w:rPr>
                <w:rFonts w:ascii="BatangChe" w:eastAsia="BatangChe" w:hAnsi="BatangChe"/>
                <w:sz w:val="28"/>
                <w:szCs w:val="28"/>
              </w:rPr>
            </w:pPr>
            <w:r>
              <w:rPr>
                <w:rFonts w:ascii="BatangChe" w:eastAsia="BatangChe" w:hAnsi="BatangChe"/>
                <w:sz w:val="28"/>
                <w:szCs w:val="28"/>
              </w:rPr>
              <w:t xml:space="preserve">      </w:t>
            </w:r>
            <w:r w:rsidRPr="009A57B8">
              <w:rPr>
                <w:rFonts w:ascii="BatangChe" w:eastAsia="BatangChe" w:hAnsi="BatangChe"/>
                <w:sz w:val="28"/>
                <w:szCs w:val="28"/>
              </w:rPr>
              <w:t>All ficti</w:t>
            </w:r>
            <w:r>
              <w:rPr>
                <w:rFonts w:ascii="BatangChe" w:eastAsia="BatangChe" w:hAnsi="BatangChe"/>
                <w:sz w:val="28"/>
                <w:szCs w:val="28"/>
              </w:rPr>
              <w:t>on is based on conflict and this</w:t>
            </w:r>
            <w:r w:rsidRPr="009A57B8">
              <w:rPr>
                <w:rFonts w:ascii="BatangChe" w:eastAsia="BatangChe" w:hAnsi="BatangChe"/>
                <w:sz w:val="28"/>
                <w:szCs w:val="28"/>
              </w:rPr>
              <w:t xml:space="preserve"> conflict is presented in a structured format called </w:t>
            </w:r>
            <w:r>
              <w:rPr>
                <w:rFonts w:ascii="BatangChe" w:eastAsia="BatangChe" w:hAnsi="BatangChe"/>
                <w:sz w:val="28"/>
                <w:szCs w:val="28"/>
              </w:rPr>
              <w:t>the plot of the story.</w:t>
            </w:r>
            <w:r w:rsidRPr="009A57B8">
              <w:rPr>
                <w:rFonts w:ascii="BatangChe" w:eastAsia="BatangChe" w:hAnsi="BatangChe"/>
                <w:b/>
                <w:bCs/>
                <w:sz w:val="28"/>
                <w:szCs w:val="28"/>
              </w:rPr>
              <w:t xml:space="preserve"> </w:t>
            </w:r>
            <w:r w:rsidRPr="009A57B8">
              <w:rPr>
                <w:rFonts w:ascii="BatangChe" w:eastAsia="BatangChe" w:hAnsi="BatangChe"/>
                <w:bCs/>
                <w:sz w:val="28"/>
                <w:szCs w:val="28"/>
              </w:rPr>
              <w:t>Conflict is what drives the story forward.</w:t>
            </w:r>
            <w:r>
              <w:rPr>
                <w:rFonts w:ascii="BatangChe" w:eastAsia="BatangChe" w:hAnsi="BatangChe"/>
                <w:b/>
                <w:bCs/>
                <w:sz w:val="28"/>
                <w:szCs w:val="28"/>
              </w:rPr>
              <w:t xml:space="preserve"> </w:t>
            </w:r>
            <w:r w:rsidRPr="009A57B8">
              <w:rPr>
                <w:rFonts w:ascii="BatangChe" w:eastAsia="BatangChe" w:hAnsi="BatangChe"/>
                <w:sz w:val="28"/>
                <w:szCs w:val="28"/>
              </w:rPr>
              <w:t xml:space="preserve">The book, </w:t>
            </w:r>
            <w:r w:rsidRPr="009A57B8">
              <w:rPr>
                <w:rFonts w:ascii="BatangChe" w:eastAsia="BatangChe" w:hAnsi="BatangChe"/>
                <w:b/>
                <w:i/>
                <w:sz w:val="28"/>
                <w:szCs w:val="28"/>
              </w:rPr>
              <w:t>Holes</w:t>
            </w:r>
            <w:r w:rsidRPr="009A57B8">
              <w:rPr>
                <w:rFonts w:ascii="BatangChe" w:eastAsia="BatangChe" w:hAnsi="BatangChe"/>
                <w:sz w:val="28"/>
                <w:szCs w:val="28"/>
              </w:rPr>
              <w:t>, contains many forms and examples of conflict.</w:t>
            </w:r>
            <w:r>
              <w:rPr>
                <w:rFonts w:ascii="BatangChe" w:eastAsia="BatangChe" w:hAnsi="BatangChe"/>
                <w:sz w:val="28"/>
                <w:szCs w:val="28"/>
              </w:rPr>
              <w:t xml:space="preserve"> </w:t>
            </w:r>
          </w:p>
          <w:p w:rsidR="00FF4091" w:rsidRDefault="00FF4091" w:rsidP="009A57B8">
            <w:pPr>
              <w:pStyle w:val="Default"/>
              <w:spacing w:line="276" w:lineRule="auto"/>
              <w:rPr>
                <w:rFonts w:ascii="BatangChe" w:eastAsia="BatangChe" w:hAnsi="BatangChe"/>
                <w:sz w:val="28"/>
                <w:szCs w:val="28"/>
              </w:rPr>
            </w:pPr>
          </w:p>
          <w:p w:rsidR="00FF4091" w:rsidRDefault="00FF4091" w:rsidP="009A57B8">
            <w:pPr>
              <w:pStyle w:val="Default"/>
              <w:spacing w:line="276" w:lineRule="auto"/>
              <w:rPr>
                <w:rFonts w:ascii="BatangChe" w:eastAsia="BatangChe" w:hAnsi="BatangChe"/>
                <w:sz w:val="28"/>
                <w:szCs w:val="28"/>
              </w:rPr>
            </w:pPr>
          </w:p>
          <w:p w:rsidR="00FF4091" w:rsidRDefault="00FF4091" w:rsidP="009A57B8">
            <w:pPr>
              <w:pStyle w:val="Default"/>
              <w:spacing w:line="276" w:lineRule="auto"/>
              <w:rPr>
                <w:rFonts w:ascii="BatangChe" w:eastAsia="BatangChe" w:hAnsi="BatangChe"/>
                <w:sz w:val="28"/>
                <w:szCs w:val="28"/>
              </w:rPr>
            </w:pPr>
            <w:r>
              <w:rPr>
                <w:rFonts w:ascii="BatangChe" w:eastAsia="BatangChe" w:hAnsi="BatangChe"/>
                <w:sz w:val="28"/>
                <w:szCs w:val="28"/>
              </w:rPr>
              <w:t xml:space="preserve">      One type of conflict, man vs. self, is shown in how Stanley is struggling with the idea of telling the warden that the gold cylinder was not found where she thinks it was located. This is not a random conflict, as we, the readers, </w:t>
            </w:r>
            <w:r w:rsidRPr="00FF4091">
              <w:rPr>
                <w:rFonts w:ascii="BatangChe" w:eastAsia="BatangChe" w:hAnsi="BatangChe"/>
                <w:sz w:val="28"/>
                <w:szCs w:val="28"/>
                <w:u w:val="single"/>
              </w:rPr>
              <w:t>know</w:t>
            </w:r>
            <w:r>
              <w:rPr>
                <w:rFonts w:ascii="BatangChe" w:eastAsia="BatangChe" w:hAnsi="BatangChe"/>
                <w:sz w:val="28"/>
                <w:szCs w:val="28"/>
              </w:rPr>
              <w:t xml:space="preserve"> that digging where they are digging is useless. After all, the cylinder was found in a totally different area of Green Lake.</w:t>
            </w:r>
          </w:p>
          <w:p w:rsidR="00FF4091" w:rsidRDefault="00FF4091" w:rsidP="009A57B8">
            <w:pPr>
              <w:pStyle w:val="Default"/>
              <w:spacing w:line="276" w:lineRule="auto"/>
              <w:rPr>
                <w:rFonts w:ascii="BatangChe" w:eastAsia="BatangChe" w:hAnsi="BatangChe"/>
                <w:sz w:val="28"/>
                <w:szCs w:val="28"/>
              </w:rPr>
            </w:pPr>
          </w:p>
          <w:p w:rsidR="00FF4091" w:rsidRDefault="00FF4091" w:rsidP="009A57B8">
            <w:pPr>
              <w:pStyle w:val="Default"/>
              <w:spacing w:line="276" w:lineRule="auto"/>
              <w:rPr>
                <w:rFonts w:ascii="BatangChe" w:eastAsia="BatangChe" w:hAnsi="BatangChe"/>
                <w:sz w:val="28"/>
                <w:szCs w:val="28"/>
              </w:rPr>
            </w:pPr>
            <w:r>
              <w:rPr>
                <w:rFonts w:ascii="BatangChe" w:eastAsia="BatangChe" w:hAnsi="BatangChe"/>
                <w:sz w:val="28"/>
                <w:szCs w:val="28"/>
              </w:rPr>
              <w:t xml:space="preserve">      Stanley is conflicted because he does not want to upset Ex-ray, nor does he wish to anger the warden. However, he also knows that the boys, himself included, are doing a lot of work for nothing. So, even though Stanley does nothing, he is conflicted within himself. Lying about the cylinder has had no real advantage…Ex-ray got a day off, but now he’s back to digging in the wrong place with the boys</w:t>
            </w:r>
            <w:r w:rsidR="002F6913">
              <w:rPr>
                <w:rFonts w:ascii="BatangChe" w:eastAsia="BatangChe" w:hAnsi="BatangChe"/>
                <w:sz w:val="28"/>
                <w:szCs w:val="28"/>
              </w:rPr>
              <w:t xml:space="preserve"> anyway. So really, lying has CAUSED problems!</w:t>
            </w:r>
            <w:bookmarkStart w:id="0" w:name="_GoBack"/>
            <w:bookmarkEnd w:id="0"/>
          </w:p>
          <w:p w:rsidR="009A57B8" w:rsidRDefault="009A57B8" w:rsidP="009A57B8">
            <w:pPr>
              <w:pStyle w:val="Default"/>
              <w:spacing w:line="276" w:lineRule="auto"/>
              <w:rPr>
                <w:rFonts w:ascii="BatangChe" w:eastAsia="BatangChe" w:hAnsi="BatangChe"/>
                <w:sz w:val="28"/>
                <w:szCs w:val="28"/>
              </w:rPr>
            </w:pPr>
          </w:p>
          <w:p w:rsidR="009A57B8" w:rsidRPr="009A57B8" w:rsidRDefault="009A57B8" w:rsidP="009A57B8">
            <w:pPr>
              <w:pStyle w:val="Default"/>
              <w:spacing w:line="276" w:lineRule="auto"/>
              <w:rPr>
                <w:rFonts w:ascii="BatangChe" w:eastAsia="BatangChe" w:hAnsi="BatangChe"/>
                <w:sz w:val="28"/>
                <w:szCs w:val="28"/>
              </w:rPr>
            </w:pPr>
          </w:p>
        </w:tc>
      </w:tr>
      <w:tr w:rsidR="009A57B8" w:rsidRPr="009A57B8">
        <w:tblPrEx>
          <w:tblCellMar>
            <w:top w:w="0" w:type="dxa"/>
            <w:bottom w:w="0" w:type="dxa"/>
          </w:tblCellMar>
        </w:tblPrEx>
        <w:trPr>
          <w:trHeight w:val="118"/>
        </w:trPr>
        <w:tc>
          <w:tcPr>
            <w:tcW w:w="9147" w:type="dxa"/>
          </w:tcPr>
          <w:p w:rsidR="009A57B8" w:rsidRPr="009A57B8" w:rsidRDefault="009A57B8" w:rsidP="009A57B8">
            <w:pPr>
              <w:pStyle w:val="Default"/>
              <w:spacing w:line="276" w:lineRule="auto"/>
              <w:rPr>
                <w:rFonts w:ascii="BatangChe" w:eastAsia="BatangChe" w:hAnsi="BatangChe"/>
                <w:sz w:val="28"/>
                <w:szCs w:val="28"/>
              </w:rPr>
            </w:pPr>
          </w:p>
        </w:tc>
      </w:tr>
      <w:tr w:rsidR="009A57B8" w:rsidRPr="009A57B8">
        <w:tblPrEx>
          <w:tblCellMar>
            <w:top w:w="0" w:type="dxa"/>
            <w:bottom w:w="0" w:type="dxa"/>
          </w:tblCellMar>
        </w:tblPrEx>
        <w:trPr>
          <w:trHeight w:val="118"/>
        </w:trPr>
        <w:tc>
          <w:tcPr>
            <w:tcW w:w="9147" w:type="dxa"/>
          </w:tcPr>
          <w:p w:rsidR="009A57B8" w:rsidRPr="009A57B8" w:rsidRDefault="009A57B8" w:rsidP="009A57B8">
            <w:pPr>
              <w:pStyle w:val="Default"/>
              <w:spacing w:line="276" w:lineRule="auto"/>
              <w:rPr>
                <w:rFonts w:ascii="BatangChe" w:eastAsia="BatangChe" w:hAnsi="BatangChe"/>
                <w:sz w:val="28"/>
                <w:szCs w:val="28"/>
              </w:rPr>
            </w:pPr>
          </w:p>
        </w:tc>
      </w:tr>
    </w:tbl>
    <w:p w:rsidR="009A57B8" w:rsidRPr="009A57B8" w:rsidRDefault="009A57B8">
      <w:pPr>
        <w:rPr>
          <w:rFonts w:ascii="BatangChe" w:eastAsia="BatangChe" w:hAnsi="BatangChe"/>
          <w:sz w:val="28"/>
          <w:szCs w:val="28"/>
        </w:rPr>
      </w:pPr>
    </w:p>
    <w:sectPr w:rsidR="009A57B8" w:rsidRPr="009A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B8"/>
    <w:rsid w:val="00297F67"/>
    <w:rsid w:val="002F6913"/>
    <w:rsid w:val="009A57B8"/>
    <w:rsid w:val="00E0224E"/>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603CF-810F-42FE-8CAA-A5197696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7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Eisner, Stacy (ASD-N)</dc:creator>
  <cp:keywords/>
  <dc:description/>
  <cp:lastModifiedBy>Eisner, Stacy (ASD-N)</cp:lastModifiedBy>
  <cp:revision>1</cp:revision>
  <dcterms:created xsi:type="dcterms:W3CDTF">2017-02-06T17:19:00Z</dcterms:created>
  <dcterms:modified xsi:type="dcterms:W3CDTF">2017-02-06T17:42:00Z</dcterms:modified>
</cp:coreProperties>
</file>