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B13E" w14:textId="44E4718C" w:rsidR="00F24B6C" w:rsidRPr="008C3067" w:rsidRDefault="00F24B6C" w:rsidP="00F24B6C">
      <w:pPr>
        <w:rPr>
          <w:sz w:val="28"/>
          <w:szCs w:val="28"/>
        </w:rPr>
      </w:pPr>
      <w:r w:rsidRPr="008C3067">
        <w:rPr>
          <w:sz w:val="28"/>
          <w:szCs w:val="28"/>
        </w:rPr>
        <w:t>Home Learning</w:t>
      </w:r>
      <w:r>
        <w:rPr>
          <w:sz w:val="28"/>
          <w:szCs w:val="28"/>
        </w:rPr>
        <w:t xml:space="preserve"> January </w:t>
      </w:r>
      <w:r>
        <w:rPr>
          <w:sz w:val="28"/>
          <w:szCs w:val="28"/>
        </w:rPr>
        <w:t>20</w:t>
      </w:r>
      <w:r w:rsidRPr="009A370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 w:rsidRPr="008C306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</w:t>
      </w:r>
      <w:r w:rsidRPr="008C3067">
        <w:rPr>
          <w:sz w:val="28"/>
          <w:szCs w:val="28"/>
        </w:rPr>
        <w:t xml:space="preserve">            Mme. Williston </w:t>
      </w:r>
    </w:p>
    <w:p w14:paraId="631C550A" w14:textId="77777777" w:rsidR="00F24B6C" w:rsidRDefault="00F24B6C" w:rsidP="00F24B6C">
      <w:r>
        <w:rPr>
          <w:rFonts w:ascii="Helvetica" w:eastAsia="Calibri" w:hAnsi="Helvetica" w:cs="Calibri"/>
          <w:b/>
          <w:bCs/>
          <w:color w:val="000000"/>
          <w:sz w:val="20"/>
          <w:szCs w:val="2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*In addition to all activities listed here, I encourage you all to get outside and play for at least an hour a day!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4B6C" w14:paraId="6B44ADC5" w14:textId="77777777" w:rsidTr="007A7F8A">
        <w:trPr>
          <w:trHeight w:val="710"/>
        </w:trPr>
        <w:tc>
          <w:tcPr>
            <w:tcW w:w="9350" w:type="dxa"/>
          </w:tcPr>
          <w:p w14:paraId="50F73F57" w14:textId="77777777" w:rsidR="00F24B6C" w:rsidRDefault="00F24B6C" w:rsidP="007A7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Reading </w:t>
            </w:r>
          </w:p>
          <w:p w14:paraId="3845DD39" w14:textId="77777777" w:rsidR="00F24B6C" w:rsidRDefault="00F24B6C" w:rsidP="007A7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minutes</w:t>
            </w:r>
          </w:p>
        </w:tc>
      </w:tr>
      <w:tr w:rsidR="00F24B6C" w14:paraId="3D515699" w14:textId="77777777" w:rsidTr="007A7F8A">
        <w:trPr>
          <w:trHeight w:val="710"/>
        </w:trPr>
        <w:tc>
          <w:tcPr>
            <w:tcW w:w="9350" w:type="dxa"/>
          </w:tcPr>
          <w:p w14:paraId="44CB4525" w14:textId="77777777" w:rsidR="00F24B6C" w:rsidRDefault="00F24B6C" w:rsidP="007A7F8A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8B286C">
              <w:rPr>
                <w:rFonts w:asciiTheme="minorHAnsi" w:hAnsiTheme="minorHAnsi"/>
                <w:b/>
                <w:bCs/>
              </w:rPr>
              <w:t>Reading</w:t>
            </w:r>
            <w:r>
              <w:rPr>
                <w:rFonts w:asciiTheme="minorHAnsi" w:hAnsiTheme="minorHAnsi"/>
                <w:b/>
                <w:bCs/>
              </w:rPr>
              <w:t xml:space="preserve"> Options</w:t>
            </w:r>
          </w:p>
          <w:p w14:paraId="4528698B" w14:textId="77777777" w:rsidR="00F24B6C" w:rsidRPr="008B286C" w:rsidRDefault="00F24B6C" w:rsidP="007A7F8A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14:paraId="3A65CFD0" w14:textId="77777777" w:rsidR="00F24B6C" w:rsidRDefault="00F24B6C" w:rsidP="007A7F8A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1)Tumble Book Library</w:t>
            </w:r>
          </w:p>
          <w:p w14:paraId="6EE241FD" w14:textId="77777777" w:rsidR="00F24B6C" w:rsidRDefault="00F24B6C" w:rsidP="007A7F8A">
            <w:pPr>
              <w:pStyle w:val="Body"/>
              <w:spacing w:after="0" w:line="240" w:lineRule="auto"/>
              <w:rPr>
                <w:rFonts w:asciiTheme="minorHAnsi" w:eastAsia="Helvetica" w:hAnsiTheme="minorHAnsi" w:cs="Helvetica"/>
              </w:rPr>
            </w:pPr>
            <w:hyperlink r:id="rId5" w:history="1">
              <w:r>
                <w:rPr>
                  <w:rStyle w:val="Link"/>
                  <w:rFonts w:asciiTheme="minorHAnsi" w:hAnsiTheme="minorHAnsi"/>
                </w:rPr>
                <w:t>https://www.tumblebooklibrary.com/</w:t>
              </w:r>
            </w:hyperlink>
          </w:p>
          <w:p w14:paraId="790A8888" w14:textId="77777777" w:rsidR="00F24B6C" w:rsidRDefault="00F24B6C" w:rsidP="007A7F8A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Username: </w:t>
            </w:r>
            <w:proofErr w:type="spellStart"/>
            <w:r>
              <w:rPr>
                <w:rFonts w:asciiTheme="minorHAnsi" w:hAnsiTheme="minorHAnsi"/>
              </w:rPr>
              <w:t>nblib</w:t>
            </w:r>
            <w:proofErr w:type="spellEnd"/>
            <w:r>
              <w:rPr>
                <w:rFonts w:asciiTheme="minorHAnsi" w:hAnsiTheme="minorHAnsi"/>
              </w:rPr>
              <w:t xml:space="preserve"> Password: </w:t>
            </w:r>
            <w:proofErr w:type="spellStart"/>
            <w:r>
              <w:rPr>
                <w:rFonts w:asciiTheme="minorHAnsi" w:hAnsiTheme="minorHAnsi"/>
              </w:rPr>
              <w:t>nbschools</w:t>
            </w:r>
            <w:proofErr w:type="spellEnd"/>
          </w:p>
          <w:p w14:paraId="2424D2E7" w14:textId="77777777" w:rsidR="00F24B6C" w:rsidRDefault="00F24B6C" w:rsidP="007A7F8A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There are English and French options under the Language tab.</w:t>
            </w:r>
          </w:p>
          <w:p w14:paraId="33BBA762" w14:textId="77777777" w:rsidR="00F24B6C" w:rsidRPr="00F92F91" w:rsidRDefault="00F24B6C" w:rsidP="007A7F8A">
            <w:pPr>
              <w:pStyle w:val="Body"/>
              <w:spacing w:after="0" w:line="240" w:lineRule="auto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2)</w:t>
            </w:r>
            <w:r w:rsidRPr="00F92F91">
              <w:rPr>
                <w:rFonts w:asciiTheme="minorHAnsi" w:hAnsiTheme="minorHAnsi"/>
                <w:lang w:val="fr-FR"/>
              </w:rPr>
              <w:t xml:space="preserve">Je Lis </w:t>
            </w:r>
          </w:p>
          <w:p w14:paraId="41112EAC" w14:textId="77777777" w:rsidR="00F24B6C" w:rsidRPr="00F92F91" w:rsidRDefault="00F24B6C" w:rsidP="007A7F8A">
            <w:pPr>
              <w:pStyle w:val="Body"/>
              <w:spacing w:after="0" w:line="240" w:lineRule="auto"/>
              <w:rPr>
                <w:rFonts w:asciiTheme="minorHAnsi" w:hAnsiTheme="minorHAnsi"/>
                <w:color w:val="4472C4" w:themeColor="accent1"/>
                <w:lang w:val="fr-FR"/>
              </w:rPr>
            </w:pPr>
            <w:hyperlink r:id="rId6" w:history="1">
              <w:r w:rsidRPr="00F92F91">
                <w:rPr>
                  <w:rStyle w:val="Hyperlink"/>
                  <w:rFonts w:asciiTheme="minorHAnsi" w:hAnsiTheme="minorHAnsi"/>
                  <w:color w:val="4472C4" w:themeColor="accent1"/>
                  <w:lang w:val="fr-FR"/>
                </w:rPr>
                <w:t>https://jelis.rkpublishing.com/student/</w:t>
              </w:r>
            </w:hyperlink>
            <w:r w:rsidRPr="00F92F91">
              <w:rPr>
                <w:rFonts w:asciiTheme="minorHAnsi" w:hAnsiTheme="minorHAnsi"/>
                <w:color w:val="4472C4" w:themeColor="accent1"/>
                <w:lang w:val="fr-FR"/>
              </w:rPr>
              <w:t xml:space="preserve"> </w:t>
            </w:r>
          </w:p>
          <w:p w14:paraId="4B384EAE" w14:textId="77777777" w:rsidR="00F24B6C" w:rsidRDefault="00F24B6C" w:rsidP="007A7F8A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have reached </w:t>
            </w:r>
            <w:proofErr w:type="gramStart"/>
            <w:r>
              <w:rPr>
                <w:rFonts w:asciiTheme="minorHAnsi" w:hAnsiTheme="minorHAnsi"/>
              </w:rPr>
              <w:t>the majority of</w:t>
            </w:r>
            <w:proofErr w:type="gramEnd"/>
            <w:r>
              <w:rPr>
                <w:rFonts w:asciiTheme="minorHAnsi" w:hAnsiTheme="minorHAnsi"/>
              </w:rPr>
              <w:t xml:space="preserve"> you with your usernames and passwords for Je Lis. If you are having trouble logging </w:t>
            </w:r>
            <w:proofErr w:type="gramStart"/>
            <w:r>
              <w:rPr>
                <w:rFonts w:asciiTheme="minorHAnsi" w:hAnsiTheme="minorHAnsi"/>
              </w:rPr>
              <w:t>in</w:t>
            </w:r>
            <w:proofErr w:type="gramEnd"/>
            <w:r>
              <w:rPr>
                <w:rFonts w:asciiTheme="minorHAnsi" w:hAnsiTheme="minorHAnsi"/>
              </w:rPr>
              <w:t xml:space="preserve"> please reach out!</w:t>
            </w:r>
          </w:p>
          <w:p w14:paraId="4A2F4D04" w14:textId="77777777" w:rsidR="00F24B6C" w:rsidRDefault="00F24B6C" w:rsidP="007A7F8A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</w:p>
          <w:p w14:paraId="13AA6A32" w14:textId="77777777" w:rsidR="00F24B6C" w:rsidRDefault="00F24B6C" w:rsidP="007A7F8A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</w:p>
          <w:p w14:paraId="0BB8CE8B" w14:textId="77777777" w:rsidR="00F24B6C" w:rsidRDefault="00F24B6C" w:rsidP="007A7F8A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Reading Comprehension</w:t>
            </w:r>
          </w:p>
          <w:p w14:paraId="4BD85DD2" w14:textId="0D937B49" w:rsidR="00F24B6C" w:rsidRPr="00415502" w:rsidRDefault="00F24B6C" w:rsidP="007A7F8A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Log into Microsoft Teams if your group is reading today (Groups 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G</w:t>
            </w:r>
            <w:r>
              <w:rPr>
                <w:rFonts w:asciiTheme="minorHAnsi" w:hAnsiTheme="minorHAnsi"/>
              </w:rPr>
              <w:t>).</w:t>
            </w:r>
          </w:p>
          <w:p w14:paraId="46942B63" w14:textId="77777777" w:rsidR="00F24B6C" w:rsidRPr="006E1AC7" w:rsidRDefault="00F24B6C" w:rsidP="007A7F8A">
            <w:pPr>
              <w:pStyle w:val="ListParagraph"/>
              <w:tabs>
                <w:tab w:val="left" w:pos="255"/>
              </w:tabs>
              <w:rPr>
                <w:b/>
                <w:bCs/>
              </w:rPr>
            </w:pPr>
          </w:p>
        </w:tc>
      </w:tr>
      <w:tr w:rsidR="00F24B6C" w14:paraId="011F4ACA" w14:textId="77777777" w:rsidTr="007A7F8A">
        <w:trPr>
          <w:trHeight w:val="710"/>
        </w:trPr>
        <w:tc>
          <w:tcPr>
            <w:tcW w:w="9350" w:type="dxa"/>
          </w:tcPr>
          <w:p w14:paraId="7473F90E" w14:textId="77777777" w:rsidR="00F24B6C" w:rsidRDefault="00F24B6C" w:rsidP="007A7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  <w:p w14:paraId="2026873F" w14:textId="77777777" w:rsidR="00F24B6C" w:rsidRPr="00487B59" w:rsidRDefault="00F24B6C" w:rsidP="007A7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487B59">
              <w:rPr>
                <w:b/>
                <w:bCs/>
              </w:rPr>
              <w:t xml:space="preserve"> minutes</w:t>
            </w:r>
          </w:p>
        </w:tc>
      </w:tr>
      <w:tr w:rsidR="00F24B6C" w14:paraId="64A589D3" w14:textId="77777777" w:rsidTr="007A7F8A">
        <w:trPr>
          <w:trHeight w:val="1142"/>
        </w:trPr>
        <w:tc>
          <w:tcPr>
            <w:tcW w:w="9350" w:type="dxa"/>
          </w:tcPr>
          <w:p w14:paraId="2884E520" w14:textId="77777777" w:rsidR="00F24B6C" w:rsidRDefault="00F24B6C" w:rsidP="007A7F8A">
            <w:pPr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  <w:p w14:paraId="0D56C9E1" w14:textId="5109969C" w:rsidR="00F24B6C" w:rsidRDefault="00F24B6C" w:rsidP="007A7F8A">
            <w:r>
              <w:t xml:space="preserve">For English today you can complete the </w:t>
            </w:r>
            <w:r w:rsidR="00224614">
              <w:t>ninth</w:t>
            </w:r>
            <w:r>
              <w:t xml:space="preserve"> page in your English booklet (</w:t>
            </w:r>
            <w:r w:rsidR="00224614">
              <w:t>Paragraph Plan</w:t>
            </w:r>
            <w:r>
              <w:t xml:space="preserve">). </w:t>
            </w:r>
            <w:r w:rsidR="00224614">
              <w:t xml:space="preserve">You just </w:t>
            </w:r>
            <w:proofErr w:type="gramStart"/>
            <w:r w:rsidR="00224614">
              <w:t>have to</w:t>
            </w:r>
            <w:proofErr w:type="gramEnd"/>
            <w:r w:rsidR="00224614">
              <w:t xml:space="preserve"> read this page and we will review it once we return to school. You can also complete the tenth page. This page consists of a journal entry.</w:t>
            </w:r>
          </w:p>
          <w:p w14:paraId="558B8621" w14:textId="77777777" w:rsidR="00F24B6C" w:rsidRPr="0031668D" w:rsidRDefault="00F24B6C" w:rsidP="007A7F8A">
            <w:pPr>
              <w:pStyle w:val="ListParagraph"/>
            </w:pPr>
          </w:p>
        </w:tc>
      </w:tr>
      <w:tr w:rsidR="00F24B6C" w14:paraId="259A54FB" w14:textId="77777777" w:rsidTr="007A7F8A">
        <w:trPr>
          <w:trHeight w:val="620"/>
        </w:trPr>
        <w:tc>
          <w:tcPr>
            <w:tcW w:w="9350" w:type="dxa"/>
          </w:tcPr>
          <w:p w14:paraId="3DA5401D" w14:textId="77777777" w:rsidR="00F24B6C" w:rsidRDefault="00F24B6C" w:rsidP="007A7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Literacy</w:t>
            </w:r>
          </w:p>
          <w:p w14:paraId="079977EC" w14:textId="77777777" w:rsidR="00F24B6C" w:rsidRPr="004333D6" w:rsidRDefault="00F24B6C" w:rsidP="007A7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minutes</w:t>
            </w:r>
          </w:p>
        </w:tc>
      </w:tr>
      <w:tr w:rsidR="00F24B6C" w14:paraId="307EC339" w14:textId="77777777" w:rsidTr="007A7F8A">
        <w:trPr>
          <w:trHeight w:val="800"/>
        </w:trPr>
        <w:tc>
          <w:tcPr>
            <w:tcW w:w="9350" w:type="dxa"/>
          </w:tcPr>
          <w:p w14:paraId="2CBAD629" w14:textId="77777777" w:rsidR="00F24B6C" w:rsidRPr="00230003" w:rsidRDefault="00F24B6C" w:rsidP="007A7F8A">
            <w:pPr>
              <w:pStyle w:val="Body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30003">
              <w:rPr>
                <w:rFonts w:asciiTheme="minorHAnsi" w:hAnsiTheme="minorHAnsi" w:cstheme="minorHAnsi"/>
                <w:b/>
                <w:bCs/>
              </w:rPr>
              <w:t>Spelling</w:t>
            </w:r>
          </w:p>
          <w:p w14:paraId="16B6A67C" w14:textId="77777777" w:rsidR="00F24B6C" w:rsidRPr="00230003" w:rsidRDefault="00F24B6C" w:rsidP="007A7F8A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 w:rsidRPr="00230003">
              <w:rPr>
                <w:rFonts w:asciiTheme="minorHAnsi" w:hAnsiTheme="minorHAnsi" w:cstheme="minorHAnsi"/>
                <w:u w:val="single"/>
              </w:rPr>
              <w:t>Spelling list</w:t>
            </w:r>
            <w:r w:rsidRPr="00230003">
              <w:rPr>
                <w:rFonts w:asciiTheme="minorHAnsi" w:hAnsiTheme="minorHAnsi" w:cstheme="minorHAnsi"/>
              </w:rPr>
              <w:t xml:space="preserve">: I </w:t>
            </w:r>
            <w:r>
              <w:rPr>
                <w:rFonts w:asciiTheme="minorHAnsi" w:hAnsiTheme="minorHAnsi" w:cstheme="minorHAnsi"/>
              </w:rPr>
              <w:t>have</w:t>
            </w:r>
            <w:r w:rsidRPr="00230003">
              <w:rPr>
                <w:rFonts w:asciiTheme="minorHAnsi" w:hAnsiTheme="minorHAnsi" w:cstheme="minorHAnsi"/>
              </w:rPr>
              <w:t xml:space="preserve"> attach</w:t>
            </w:r>
            <w:r>
              <w:rPr>
                <w:rFonts w:asciiTheme="minorHAnsi" w:hAnsiTheme="minorHAnsi" w:cstheme="minorHAnsi"/>
              </w:rPr>
              <w:t>ed</w:t>
            </w:r>
            <w:r w:rsidRPr="00230003">
              <w:rPr>
                <w:rFonts w:asciiTheme="minorHAnsi" w:hAnsiTheme="minorHAnsi" w:cstheme="minorHAnsi"/>
              </w:rPr>
              <w:t xml:space="preserve"> this </w:t>
            </w:r>
            <w:proofErr w:type="spellStart"/>
            <w:proofErr w:type="gramStart"/>
            <w:r w:rsidRPr="00230003">
              <w:rPr>
                <w:rFonts w:asciiTheme="minorHAnsi" w:hAnsiTheme="minorHAnsi" w:cstheme="minorHAnsi"/>
              </w:rPr>
              <w:t>weeks</w:t>
            </w:r>
            <w:proofErr w:type="spellEnd"/>
            <w:proofErr w:type="gramEnd"/>
            <w:r w:rsidRPr="00230003">
              <w:rPr>
                <w:rFonts w:asciiTheme="minorHAnsi" w:hAnsiTheme="minorHAnsi" w:cstheme="minorHAnsi"/>
              </w:rPr>
              <w:t xml:space="preserve"> list of words separately.</w:t>
            </w:r>
          </w:p>
          <w:p w14:paraId="781D9060" w14:textId="77777777" w:rsidR="00F24B6C" w:rsidRPr="00230003" w:rsidRDefault="00F24B6C" w:rsidP="007A7F8A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 w:rsidRPr="00230003">
              <w:rPr>
                <w:rFonts w:asciiTheme="minorHAnsi" w:hAnsiTheme="minorHAnsi" w:cstheme="minorHAnsi"/>
              </w:rPr>
              <w:t>Word Work Suggestions:</w:t>
            </w:r>
          </w:p>
          <w:p w14:paraId="2138AEF5" w14:textId="77777777" w:rsidR="00F24B6C" w:rsidRPr="00230003" w:rsidRDefault="00F24B6C" w:rsidP="007A7F8A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30003">
              <w:rPr>
                <w:rFonts w:asciiTheme="minorHAnsi" w:hAnsiTheme="minorHAnsi" w:cstheme="minorHAnsi"/>
              </w:rPr>
              <w:t>Rainbow write your Spelling words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69CBF0E" w14:textId="77777777" w:rsidR="00F24B6C" w:rsidRDefault="00F24B6C" w:rsidP="007A7F8A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30003">
              <w:rPr>
                <w:rFonts w:asciiTheme="minorHAnsi" w:hAnsiTheme="minorHAnsi" w:cstheme="minorHAnsi"/>
              </w:rPr>
              <w:t>Use each of your Spelling words in a sentence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65A2B98" w14:textId="77777777" w:rsidR="00F24B6C" w:rsidRPr="00D33280" w:rsidRDefault="00F24B6C" w:rsidP="007A7F8A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33280">
              <w:rPr>
                <w:rFonts w:cstheme="minorHAnsi"/>
                <w:bdr w:val="none" w:sz="0" w:space="0" w:color="auto" w:frame="1"/>
              </w:rPr>
              <w:t>Try writing your spelling words with your opposite hand.</w:t>
            </w:r>
          </w:p>
          <w:p w14:paraId="1C471FD7" w14:textId="77777777" w:rsidR="00F24B6C" w:rsidRPr="00230003" w:rsidRDefault="00F24B6C" w:rsidP="007A7F8A">
            <w:pPr>
              <w:rPr>
                <w:rFonts w:cstheme="minorHAnsi"/>
                <w:bdr w:val="none" w:sz="0" w:space="0" w:color="auto" w:frame="1"/>
              </w:rPr>
            </w:pPr>
          </w:p>
          <w:p w14:paraId="6F9D48BB" w14:textId="77777777" w:rsidR="00F24B6C" w:rsidRPr="00230003" w:rsidRDefault="00F24B6C" w:rsidP="007A7F8A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r w:rsidRPr="00230003">
              <w:rPr>
                <w:rFonts w:cstheme="minorHAnsi"/>
                <w:b/>
                <w:bCs/>
                <w:bdr w:val="none" w:sz="0" w:space="0" w:color="auto" w:frame="1"/>
              </w:rPr>
              <w:t>Writing</w:t>
            </w:r>
          </w:p>
          <w:p w14:paraId="7FFC0EAA" w14:textId="77777777" w:rsidR="00F24B6C" w:rsidRPr="006E4788" w:rsidRDefault="00F24B6C" w:rsidP="007A7F8A">
            <w:r>
              <w:t>Start to think about what you’d like to do for your procedural writing piece. A procedural writing piece is kind of like a ‘how to.’ We did one of these together right before Christmas break – How to Build a Gingerbread House! We also did a reading comprehension on How to Build a Snowman. The topic should be something that you know how to do well. You also don’t want it to have too many steps. For example, you could choose How to Make a Sandwich!</w:t>
            </w:r>
          </w:p>
          <w:p w14:paraId="03CB7CC8" w14:textId="77777777" w:rsidR="00F24B6C" w:rsidRDefault="00F24B6C" w:rsidP="007A7F8A">
            <w:pPr>
              <w:pStyle w:val="ListParagraph"/>
            </w:pPr>
          </w:p>
        </w:tc>
      </w:tr>
      <w:tr w:rsidR="00F24B6C" w14:paraId="0CA5C247" w14:textId="77777777" w:rsidTr="007A7F8A">
        <w:trPr>
          <w:trHeight w:val="620"/>
        </w:trPr>
        <w:tc>
          <w:tcPr>
            <w:tcW w:w="9350" w:type="dxa"/>
          </w:tcPr>
          <w:p w14:paraId="0A142EE3" w14:textId="77777777" w:rsidR="00F24B6C" w:rsidRDefault="00F24B6C" w:rsidP="007A7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Math </w:t>
            </w:r>
          </w:p>
          <w:p w14:paraId="43577163" w14:textId="77777777" w:rsidR="00F24B6C" w:rsidRPr="004333D6" w:rsidRDefault="00F24B6C" w:rsidP="007A7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minutes</w:t>
            </w:r>
          </w:p>
        </w:tc>
      </w:tr>
      <w:tr w:rsidR="00F24B6C" w14:paraId="10A2FBC2" w14:textId="77777777" w:rsidTr="007A7F8A">
        <w:trPr>
          <w:trHeight w:val="70"/>
        </w:trPr>
        <w:tc>
          <w:tcPr>
            <w:tcW w:w="9350" w:type="dxa"/>
          </w:tcPr>
          <w:p w14:paraId="4E1AD311" w14:textId="77777777" w:rsidR="00F24B6C" w:rsidRPr="00E87D93" w:rsidRDefault="00F24B6C" w:rsidP="007A7F8A">
            <w:pPr>
              <w:rPr>
                <w:b/>
                <w:bCs/>
              </w:rPr>
            </w:pPr>
            <w:r w:rsidRPr="00E87D93">
              <w:rPr>
                <w:b/>
                <w:bCs/>
              </w:rPr>
              <w:t xml:space="preserve">Math </w:t>
            </w:r>
          </w:p>
          <w:p w14:paraId="762012A2" w14:textId="413FDA25" w:rsidR="00F24B6C" w:rsidRDefault="00F24B6C" w:rsidP="007A7F8A">
            <w:pPr>
              <w:pStyle w:val="ListParagraph"/>
              <w:numPr>
                <w:ilvl w:val="0"/>
                <w:numId w:val="3"/>
              </w:numPr>
            </w:pPr>
            <w:r>
              <w:t xml:space="preserve">Practice the multiplication facts that you printed or created yesterday (x0, 1, 2, 10). </w:t>
            </w:r>
            <w:r>
              <w:t xml:space="preserve">If you can, also try and complete the flash cards for x3 and x4. </w:t>
            </w:r>
          </w:p>
          <w:p w14:paraId="4777BA6D" w14:textId="77777777" w:rsidR="00F24B6C" w:rsidRDefault="00F24B6C" w:rsidP="007A7F8A">
            <w:pPr>
              <w:pStyle w:val="ListParagraph"/>
              <w:numPr>
                <w:ilvl w:val="0"/>
                <w:numId w:val="3"/>
              </w:numPr>
            </w:pPr>
            <w:r>
              <w:t xml:space="preserve">Login to Microsoft Teams for our meeting at 1:00! For this meeting you will need Module 3 – </w:t>
            </w:r>
            <w:proofErr w:type="spellStart"/>
            <w:r>
              <w:t>Lecon</w:t>
            </w:r>
            <w:proofErr w:type="spellEnd"/>
            <w:r>
              <w:t xml:space="preserve"> 4 (</w:t>
            </w:r>
            <w:proofErr w:type="spellStart"/>
            <w:r>
              <w:t>D’autre</w:t>
            </w:r>
            <w:proofErr w:type="spellEnd"/>
            <w:r>
              <w:t xml:space="preserve"> </w:t>
            </w:r>
            <w:proofErr w:type="spellStart"/>
            <w:r>
              <w:t>stratégies</w:t>
            </w:r>
            <w:proofErr w:type="spellEnd"/>
            <w:r>
              <w:t xml:space="preserve"> de multiplication).</w:t>
            </w:r>
          </w:p>
          <w:p w14:paraId="5737BEE3" w14:textId="77777777" w:rsidR="00F24B6C" w:rsidRPr="009E7E41" w:rsidRDefault="00F24B6C" w:rsidP="007A7F8A">
            <w:pPr>
              <w:pStyle w:val="ListParagraph"/>
            </w:pPr>
          </w:p>
        </w:tc>
      </w:tr>
    </w:tbl>
    <w:p w14:paraId="57A10D87" w14:textId="77777777" w:rsidR="00F24B6C" w:rsidRDefault="00F24B6C" w:rsidP="00F24B6C"/>
    <w:p w14:paraId="5890DBE4" w14:textId="77777777" w:rsidR="00F24B6C" w:rsidRDefault="00F24B6C" w:rsidP="00F24B6C"/>
    <w:p w14:paraId="4850B097" w14:textId="77777777" w:rsidR="00F24B6C" w:rsidRDefault="00F24B6C" w:rsidP="00F24B6C"/>
    <w:p w14:paraId="5A9366DF" w14:textId="77777777" w:rsidR="00F24B6C" w:rsidRDefault="00F24B6C" w:rsidP="00F24B6C"/>
    <w:p w14:paraId="21CB9EFA" w14:textId="77777777" w:rsidR="00F24B6C" w:rsidRDefault="00F24B6C"/>
    <w:sectPr w:rsidR="00F24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0255"/>
    <w:multiLevelType w:val="hybridMultilevel"/>
    <w:tmpl w:val="8BC691FC"/>
    <w:lvl w:ilvl="0" w:tplc="2DC2C1A6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C4A6E3A">
      <w:start w:val="1"/>
      <w:numFmt w:val="bullet"/>
      <w:lvlText w:val="•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5F26D78">
      <w:start w:val="1"/>
      <w:numFmt w:val="bullet"/>
      <w:lvlText w:val="•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3B6C838">
      <w:start w:val="1"/>
      <w:numFmt w:val="bullet"/>
      <w:lvlText w:val="•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1787B76">
      <w:start w:val="1"/>
      <w:numFmt w:val="bullet"/>
      <w:lvlText w:val="•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C528DDC">
      <w:start w:val="1"/>
      <w:numFmt w:val="bullet"/>
      <w:lvlText w:val="•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936245C">
      <w:start w:val="1"/>
      <w:numFmt w:val="bullet"/>
      <w:lvlText w:val="•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40E8D90">
      <w:start w:val="1"/>
      <w:numFmt w:val="bullet"/>
      <w:lvlText w:val="•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6040088">
      <w:start w:val="1"/>
      <w:numFmt w:val="bullet"/>
      <w:lvlText w:val="•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43420FAF"/>
    <w:multiLevelType w:val="hybridMultilevel"/>
    <w:tmpl w:val="AE8831DC"/>
    <w:lvl w:ilvl="0" w:tplc="5624FB92">
      <w:numFmt w:val="bullet"/>
      <w:lvlText w:val="-"/>
      <w:lvlJc w:val="left"/>
      <w:pPr>
        <w:ind w:left="720" w:hanging="360"/>
      </w:pPr>
      <w:rPr>
        <w:rFonts w:ascii="Helvetica Neue" w:eastAsia="Calibri" w:hAnsi="Helvetica Neue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45665"/>
    <w:multiLevelType w:val="hybridMultilevel"/>
    <w:tmpl w:val="AB600878"/>
    <w:lvl w:ilvl="0" w:tplc="FD6CD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6C"/>
    <w:rsid w:val="00224614"/>
    <w:rsid w:val="00F2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CB4FD"/>
  <w15:chartTrackingRefBased/>
  <w15:docId w15:val="{494757CC-6290-4137-97F7-C9B11BAD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B6C"/>
    <w:pPr>
      <w:ind w:left="720"/>
      <w:contextualSpacing/>
    </w:pPr>
  </w:style>
  <w:style w:type="character" w:styleId="Hyperlink">
    <w:name w:val="Hyperlink"/>
    <w:unhideWhenUsed/>
    <w:rsid w:val="00F24B6C"/>
    <w:rPr>
      <w:u w:val="single"/>
    </w:rPr>
  </w:style>
  <w:style w:type="paragraph" w:customStyle="1" w:styleId="Body">
    <w:name w:val="Body"/>
    <w:rsid w:val="00F24B6C"/>
    <w:pPr>
      <w:spacing w:after="200" w:line="276" w:lineRule="auto"/>
    </w:pPr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F24B6C"/>
    <w:rPr>
      <w:outline w:val="0"/>
      <w:shadow w:val="0"/>
      <w:emboss w:val="0"/>
      <w:imprint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elis.rkpublishing.com/student/" TargetMode="External"/><Relationship Id="rId5" Type="http://schemas.openxmlformats.org/officeDocument/2006/relationships/hyperlink" Target="https://www.tumblebooklibrar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Williston, Hannah (ASD-N)</dc:creator>
  <cp:keywords/>
  <dc:description/>
  <cp:lastModifiedBy>Williston, Hannah (ASD-N)</cp:lastModifiedBy>
  <cp:revision>1</cp:revision>
  <dcterms:created xsi:type="dcterms:W3CDTF">2022-01-20T12:48:00Z</dcterms:created>
  <dcterms:modified xsi:type="dcterms:W3CDTF">2022-01-20T14:03:00Z</dcterms:modified>
</cp:coreProperties>
</file>