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31F" w:rsidRPr="00D0458E" w:rsidRDefault="0034431F" w:rsidP="00D0458E">
      <w:pPr>
        <w:rPr>
          <w:b/>
        </w:rPr>
      </w:pPr>
      <w:r w:rsidRPr="00D0458E">
        <w:rPr>
          <w:b/>
        </w:rPr>
        <w:t>Making Connections</w:t>
      </w:r>
      <w:r w:rsidRPr="00D0458E">
        <w:t xml:space="preserve">: In two separate paragraphs, please tell me about two connections you made while reading. They can be text to self, text to text, text to world. </w:t>
      </w:r>
    </w:p>
    <w:p w:rsidR="0034431F" w:rsidRPr="00D0458E" w:rsidRDefault="0034431F" w:rsidP="0034431F">
      <w:pPr>
        <w:shd w:val="clear" w:color="auto" w:fill="FFFFFF"/>
        <w:spacing w:after="0" w:line="312" w:lineRule="auto"/>
        <w:rPr>
          <w:rFonts w:cs="Arial"/>
          <w:b/>
          <w:color w:val="000000"/>
        </w:rPr>
      </w:pPr>
      <w:r w:rsidRPr="00D0458E">
        <w:rPr>
          <w:rFonts w:cs="Arial"/>
          <w:color w:val="000000"/>
        </w:rPr>
        <w:t>Questions to help guide you: Does this book remind you of another book that you have read in the past? Does it remind you of something you have experienced in real life? Journals must be at least a ½ page single spaced.  They must be in proper sentence and paragraph form a</w:t>
      </w:r>
      <w:r w:rsidR="00D0458E" w:rsidRPr="00D0458E">
        <w:rPr>
          <w:rFonts w:cs="Arial"/>
          <w:color w:val="000000"/>
        </w:rPr>
        <w:t xml:space="preserve">nd clearly show your thinking. Please see the teacher sample on reverse. </w:t>
      </w:r>
      <w:r w:rsidRPr="00D0458E">
        <w:rPr>
          <w:rFonts w:cs="Arial"/>
          <w:color w:val="000000"/>
        </w:rPr>
        <w:t xml:space="preserve">Please begin each journal with </w:t>
      </w:r>
    </w:p>
    <w:p w:rsidR="0034431F" w:rsidRPr="00D0458E" w:rsidRDefault="0034431F" w:rsidP="0034431F">
      <w:pPr>
        <w:pStyle w:val="ListParagraph"/>
        <w:shd w:val="clear" w:color="auto" w:fill="FFFFFF"/>
        <w:spacing w:after="0" w:line="312" w:lineRule="auto"/>
        <w:rPr>
          <w:rFonts w:cs="Arial"/>
          <w:b/>
          <w:color w:val="000000"/>
        </w:rPr>
      </w:pPr>
      <w:r w:rsidRPr="00D0458E">
        <w:rPr>
          <w:rFonts w:cs="Arial"/>
          <w:b/>
          <w:color w:val="000000"/>
        </w:rPr>
        <w:t>Date:</w:t>
      </w:r>
    </w:p>
    <w:p w:rsidR="0034431F" w:rsidRPr="00D0458E" w:rsidRDefault="0034431F" w:rsidP="0034431F">
      <w:pPr>
        <w:pStyle w:val="ListParagraph"/>
        <w:shd w:val="clear" w:color="auto" w:fill="FFFFFF"/>
        <w:spacing w:after="0" w:line="312" w:lineRule="auto"/>
        <w:rPr>
          <w:rFonts w:cs="Arial"/>
          <w:b/>
          <w:color w:val="000000"/>
        </w:rPr>
      </w:pPr>
      <w:r w:rsidRPr="00D0458E">
        <w:rPr>
          <w:rFonts w:cs="Arial"/>
          <w:b/>
          <w:color w:val="000000"/>
        </w:rPr>
        <w:t>Title:</w:t>
      </w:r>
    </w:p>
    <w:p w:rsidR="0034431F" w:rsidRPr="00D0458E" w:rsidRDefault="0034431F" w:rsidP="0034431F">
      <w:pPr>
        <w:pStyle w:val="ListParagraph"/>
        <w:shd w:val="clear" w:color="auto" w:fill="FFFFFF"/>
        <w:spacing w:after="0" w:line="312" w:lineRule="auto"/>
        <w:rPr>
          <w:rFonts w:cs="Arial"/>
          <w:b/>
          <w:color w:val="000000"/>
        </w:rPr>
      </w:pPr>
      <w:r w:rsidRPr="00D0458E">
        <w:rPr>
          <w:rFonts w:cs="Arial"/>
          <w:b/>
          <w:color w:val="000000"/>
        </w:rPr>
        <w:t>Author:</w:t>
      </w:r>
    </w:p>
    <w:p w:rsidR="0034431F" w:rsidRPr="00D0458E" w:rsidRDefault="0034431F">
      <w:bookmarkStart w:id="0" w:name="_GoBack"/>
      <w:bookmarkEnd w:id="0"/>
      <w:r w:rsidRPr="00D0458E">
        <w:t>You will be marked using the following rubric:</w:t>
      </w:r>
    </w:p>
    <w:tbl>
      <w:tblPr>
        <w:tblStyle w:val="TableGrid"/>
        <w:tblW w:w="0" w:type="auto"/>
        <w:tblLayout w:type="fixed"/>
        <w:tblLook w:val="04A0" w:firstRow="1" w:lastRow="0" w:firstColumn="1" w:lastColumn="0" w:noHBand="0" w:noVBand="1"/>
      </w:tblPr>
      <w:tblGrid>
        <w:gridCol w:w="5058"/>
        <w:gridCol w:w="1500"/>
        <w:gridCol w:w="1500"/>
        <w:gridCol w:w="1500"/>
      </w:tblGrid>
      <w:tr w:rsidR="0034431F" w:rsidTr="00C44CBC">
        <w:tc>
          <w:tcPr>
            <w:tcW w:w="5058" w:type="dxa"/>
          </w:tcPr>
          <w:p w:rsidR="0034431F" w:rsidRDefault="0034431F" w:rsidP="00C44CBC">
            <w:r>
              <w:t>Criteria</w:t>
            </w:r>
          </w:p>
        </w:tc>
        <w:tc>
          <w:tcPr>
            <w:tcW w:w="1500" w:type="dxa"/>
          </w:tcPr>
          <w:p w:rsidR="0034431F" w:rsidRPr="0050496E" w:rsidRDefault="0034431F" w:rsidP="00C44CBC">
            <w:pPr>
              <w:jc w:val="center"/>
              <w:rPr>
                <w:sz w:val="20"/>
                <w:szCs w:val="20"/>
              </w:rPr>
            </w:pPr>
            <w:r>
              <w:rPr>
                <w:sz w:val="20"/>
                <w:szCs w:val="20"/>
              </w:rPr>
              <w:t>Got it</w:t>
            </w:r>
          </w:p>
        </w:tc>
        <w:tc>
          <w:tcPr>
            <w:tcW w:w="1500" w:type="dxa"/>
          </w:tcPr>
          <w:p w:rsidR="0034431F" w:rsidRPr="0050496E" w:rsidRDefault="0034431F" w:rsidP="00C44CBC">
            <w:pPr>
              <w:jc w:val="center"/>
              <w:rPr>
                <w:sz w:val="20"/>
                <w:szCs w:val="20"/>
              </w:rPr>
            </w:pPr>
            <w:r>
              <w:rPr>
                <w:sz w:val="20"/>
                <w:szCs w:val="20"/>
              </w:rPr>
              <w:t>Almost there</w:t>
            </w:r>
          </w:p>
        </w:tc>
        <w:tc>
          <w:tcPr>
            <w:tcW w:w="1500" w:type="dxa"/>
          </w:tcPr>
          <w:p w:rsidR="0034431F" w:rsidRPr="0050496E" w:rsidRDefault="0034431F" w:rsidP="00C44CBC">
            <w:pPr>
              <w:jc w:val="center"/>
              <w:rPr>
                <w:sz w:val="20"/>
                <w:szCs w:val="20"/>
              </w:rPr>
            </w:pPr>
            <w:r>
              <w:rPr>
                <w:sz w:val="20"/>
                <w:szCs w:val="20"/>
              </w:rPr>
              <w:t>Not yet</w:t>
            </w:r>
          </w:p>
        </w:tc>
      </w:tr>
      <w:tr w:rsidR="0034431F" w:rsidTr="00C44CBC">
        <w:tc>
          <w:tcPr>
            <w:tcW w:w="5058" w:type="dxa"/>
          </w:tcPr>
          <w:p w:rsidR="0034431F" w:rsidRDefault="0034431F" w:rsidP="00C44CBC">
            <w:r>
              <w:t>Volume and Variety – Entries are at least half a page and the student has tried the strategies that we have discussed in class.</w:t>
            </w:r>
          </w:p>
        </w:tc>
        <w:tc>
          <w:tcPr>
            <w:tcW w:w="1500" w:type="dxa"/>
          </w:tcPr>
          <w:p w:rsidR="0034431F" w:rsidRDefault="0034431F" w:rsidP="00C44CBC"/>
        </w:tc>
        <w:tc>
          <w:tcPr>
            <w:tcW w:w="1500" w:type="dxa"/>
          </w:tcPr>
          <w:p w:rsidR="0034431F" w:rsidRDefault="0034431F" w:rsidP="00C44CBC"/>
        </w:tc>
        <w:tc>
          <w:tcPr>
            <w:tcW w:w="1500" w:type="dxa"/>
          </w:tcPr>
          <w:p w:rsidR="0034431F" w:rsidRDefault="0034431F" w:rsidP="00C44CBC"/>
        </w:tc>
      </w:tr>
      <w:tr w:rsidR="0034431F" w:rsidTr="00C44CBC">
        <w:trPr>
          <w:trHeight w:val="1065"/>
        </w:trPr>
        <w:tc>
          <w:tcPr>
            <w:tcW w:w="5058" w:type="dxa"/>
          </w:tcPr>
          <w:p w:rsidR="0034431F" w:rsidRDefault="0034431F" w:rsidP="00C44CBC">
            <w:r>
              <w:t xml:space="preserve">Thoughtfulness – Entries are reflective and may reveal new understanding about the text.  Student describes deeper thinking about their book, instead of just retelling the story.  </w:t>
            </w:r>
          </w:p>
        </w:tc>
        <w:tc>
          <w:tcPr>
            <w:tcW w:w="1500" w:type="dxa"/>
          </w:tcPr>
          <w:p w:rsidR="0034431F" w:rsidRDefault="0034431F" w:rsidP="00C44CBC"/>
        </w:tc>
        <w:tc>
          <w:tcPr>
            <w:tcW w:w="1500" w:type="dxa"/>
          </w:tcPr>
          <w:p w:rsidR="0034431F" w:rsidRDefault="0034431F" w:rsidP="00C44CBC"/>
        </w:tc>
        <w:tc>
          <w:tcPr>
            <w:tcW w:w="1500" w:type="dxa"/>
          </w:tcPr>
          <w:p w:rsidR="0034431F" w:rsidRDefault="0034431F" w:rsidP="00C44CBC"/>
        </w:tc>
      </w:tr>
      <w:tr w:rsidR="0034431F" w:rsidTr="00C44CBC">
        <w:trPr>
          <w:trHeight w:val="540"/>
        </w:trPr>
        <w:tc>
          <w:tcPr>
            <w:tcW w:w="5058" w:type="dxa"/>
          </w:tcPr>
          <w:p w:rsidR="0034431F" w:rsidRDefault="0034431F" w:rsidP="00C44CBC">
            <w:r>
              <w:t>GUMS- Student is careful to use proper GUMS (Grammar, Usage, Mechanics, Spelling)</w:t>
            </w:r>
          </w:p>
        </w:tc>
        <w:tc>
          <w:tcPr>
            <w:tcW w:w="1500" w:type="dxa"/>
          </w:tcPr>
          <w:p w:rsidR="0034431F" w:rsidRDefault="0034431F" w:rsidP="00C44CBC"/>
        </w:tc>
        <w:tc>
          <w:tcPr>
            <w:tcW w:w="1500" w:type="dxa"/>
          </w:tcPr>
          <w:p w:rsidR="0034431F" w:rsidRDefault="0034431F" w:rsidP="00C44CBC"/>
        </w:tc>
        <w:tc>
          <w:tcPr>
            <w:tcW w:w="1500" w:type="dxa"/>
          </w:tcPr>
          <w:p w:rsidR="0034431F" w:rsidRDefault="0034431F" w:rsidP="00C44CBC"/>
        </w:tc>
      </w:tr>
      <w:tr w:rsidR="0034431F" w:rsidTr="00C44CBC">
        <w:tc>
          <w:tcPr>
            <w:tcW w:w="5058" w:type="dxa"/>
          </w:tcPr>
          <w:p w:rsidR="0034431F" w:rsidRDefault="0034431F" w:rsidP="00C44CBC">
            <w:r>
              <w:t>Organization – Entries are organized with book title and date.  Paragraphs are used and logical order of ideas is apparent. Student has made an effort to be neat and margins are used.</w:t>
            </w:r>
          </w:p>
        </w:tc>
        <w:tc>
          <w:tcPr>
            <w:tcW w:w="1500" w:type="dxa"/>
          </w:tcPr>
          <w:p w:rsidR="0034431F" w:rsidRDefault="0034431F" w:rsidP="00C44CBC"/>
        </w:tc>
        <w:tc>
          <w:tcPr>
            <w:tcW w:w="1500" w:type="dxa"/>
          </w:tcPr>
          <w:p w:rsidR="0034431F" w:rsidRDefault="0034431F" w:rsidP="00C44CBC"/>
        </w:tc>
        <w:tc>
          <w:tcPr>
            <w:tcW w:w="1500" w:type="dxa"/>
          </w:tcPr>
          <w:p w:rsidR="0034431F" w:rsidRDefault="0034431F" w:rsidP="00C44CBC"/>
        </w:tc>
      </w:tr>
    </w:tbl>
    <w:p w:rsidR="0034431F" w:rsidRDefault="0034431F"/>
    <w:p w:rsidR="00D0458E" w:rsidRDefault="00D0458E" w:rsidP="00D0458E">
      <w:pPr>
        <w:pStyle w:val="Header"/>
        <w:jc w:val="center"/>
      </w:pPr>
      <w:r>
        <w:t>**Ms. Perry’s Sample**</w:t>
      </w:r>
    </w:p>
    <w:p w:rsidR="00D0458E" w:rsidRDefault="00D0458E" w:rsidP="00D0458E">
      <w:pPr>
        <w:spacing w:after="0"/>
        <w:rPr>
          <w:sz w:val="32"/>
          <w:szCs w:val="32"/>
        </w:rPr>
      </w:pPr>
      <w:r w:rsidRPr="00545BC3">
        <w:rPr>
          <w:sz w:val="32"/>
          <w:szCs w:val="32"/>
        </w:rPr>
        <w:t xml:space="preserve">Date: </w:t>
      </w:r>
      <w:r>
        <w:rPr>
          <w:sz w:val="32"/>
          <w:szCs w:val="32"/>
        </w:rPr>
        <w:t>Sept. 24</w:t>
      </w:r>
      <w:r w:rsidRPr="00545BC3">
        <w:rPr>
          <w:sz w:val="32"/>
          <w:szCs w:val="32"/>
        </w:rPr>
        <w:t>, 201</w:t>
      </w:r>
      <w:r>
        <w:rPr>
          <w:sz w:val="32"/>
          <w:szCs w:val="32"/>
        </w:rPr>
        <w:t>8</w:t>
      </w:r>
    </w:p>
    <w:p w:rsidR="00D0458E" w:rsidRPr="00545BC3" w:rsidRDefault="00D0458E" w:rsidP="00D0458E">
      <w:pPr>
        <w:spacing w:after="0"/>
        <w:rPr>
          <w:sz w:val="32"/>
          <w:szCs w:val="32"/>
          <w:u w:val="single"/>
        </w:rPr>
      </w:pPr>
      <w:r w:rsidRPr="00545BC3">
        <w:rPr>
          <w:sz w:val="32"/>
          <w:szCs w:val="32"/>
        </w:rPr>
        <w:t xml:space="preserve">Title: </w:t>
      </w:r>
      <w:r>
        <w:rPr>
          <w:sz w:val="32"/>
          <w:szCs w:val="32"/>
          <w:u w:val="single"/>
        </w:rPr>
        <w:t>Harry Potter and the Philosopher’s Stone</w:t>
      </w:r>
    </w:p>
    <w:p w:rsidR="00D0458E" w:rsidRDefault="00D0458E" w:rsidP="00D0458E">
      <w:pPr>
        <w:spacing w:after="0"/>
        <w:rPr>
          <w:sz w:val="32"/>
          <w:szCs w:val="32"/>
        </w:rPr>
      </w:pPr>
      <w:r w:rsidRPr="00545BC3">
        <w:rPr>
          <w:sz w:val="32"/>
          <w:szCs w:val="32"/>
        </w:rPr>
        <w:t xml:space="preserve">Author: </w:t>
      </w:r>
      <w:r>
        <w:rPr>
          <w:sz w:val="32"/>
          <w:szCs w:val="32"/>
        </w:rPr>
        <w:t>J. K. Rowling</w:t>
      </w:r>
    </w:p>
    <w:p w:rsidR="00D0458E" w:rsidRDefault="00D0458E" w:rsidP="00D0458E">
      <w:pPr>
        <w:spacing w:after="0"/>
        <w:rPr>
          <w:sz w:val="32"/>
          <w:szCs w:val="32"/>
        </w:rPr>
      </w:pPr>
    </w:p>
    <w:p w:rsidR="00D0458E" w:rsidRDefault="00D0458E" w:rsidP="00D0458E">
      <w:pPr>
        <w:spacing w:after="0"/>
        <w:rPr>
          <w:sz w:val="32"/>
          <w:szCs w:val="32"/>
        </w:rPr>
      </w:pPr>
      <w:r>
        <w:rPr>
          <w:sz w:val="32"/>
          <w:szCs w:val="32"/>
        </w:rPr>
        <w:tab/>
        <w:t xml:space="preserve">While reading </w:t>
      </w:r>
      <w:r>
        <w:rPr>
          <w:sz w:val="32"/>
          <w:szCs w:val="32"/>
          <w:u w:val="single"/>
        </w:rPr>
        <w:t>Harry Potter and the Philosopher’s Stone</w:t>
      </w:r>
      <w:r>
        <w:rPr>
          <w:sz w:val="32"/>
          <w:szCs w:val="32"/>
        </w:rPr>
        <w:t xml:space="preserve"> I had many connections. One connection I had was a text-to-self connection. This connection happened when the author is talking about Dudley throwing a temper tantrum and throwing his food across the room. I’ve seen many young children have a tantrum, but this particular scene reminded me of one morning when I was about seven years old. I was up and eating my breakfast before school and my little sister was in her </w:t>
      </w:r>
      <w:r>
        <w:rPr>
          <w:sz w:val="32"/>
          <w:szCs w:val="32"/>
        </w:rPr>
        <w:lastRenderedPageBreak/>
        <w:t xml:space="preserve">highchair awaiting her morning cup of hot chocolate. Apparently mom took too long to prepare her treat, and when it was finally served, she swatted it across the room and yelled, “too late!” She was two at the time and her behavior reminds me of Dudley’s. Fortunately, she has since grown into a wonderful young woman and is no longer a brat. </w:t>
      </w:r>
    </w:p>
    <w:p w:rsidR="00D0458E" w:rsidRDefault="00D0458E" w:rsidP="00D0458E">
      <w:pPr>
        <w:spacing w:after="0"/>
        <w:rPr>
          <w:sz w:val="32"/>
          <w:szCs w:val="32"/>
        </w:rPr>
      </w:pPr>
      <w:r>
        <w:rPr>
          <w:sz w:val="32"/>
          <w:szCs w:val="32"/>
        </w:rPr>
        <w:tab/>
        <w:t>My second connection comes when Dumbledore has to tell Professor McGonagall that Lily and James Potter are dead. Professor McGonagall is shocked and saddened by the news. She is left trembling. I have felt this way before when I have learned about the death of a loved one. Last year I learned that my grandfather in law had died suddenly in the night. He had not been sick previous to his death, so it came as a shock to all of us. I am sure that this is similar to how Professor McGonagall felt when she learned that the Potter’s had died so suddenly.</w:t>
      </w:r>
    </w:p>
    <w:p w:rsidR="00D0458E" w:rsidRDefault="00D0458E"/>
    <w:sectPr w:rsidR="00D04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8E" w:rsidRDefault="00D0458E" w:rsidP="00D0458E">
      <w:pPr>
        <w:spacing w:after="0" w:line="240" w:lineRule="auto"/>
      </w:pPr>
      <w:r>
        <w:separator/>
      </w:r>
    </w:p>
  </w:endnote>
  <w:endnote w:type="continuationSeparator" w:id="0">
    <w:p w:rsidR="00D0458E" w:rsidRDefault="00D0458E" w:rsidP="00D0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8E" w:rsidRDefault="00D0458E" w:rsidP="00D0458E">
      <w:pPr>
        <w:spacing w:after="0" w:line="240" w:lineRule="auto"/>
      </w:pPr>
      <w:r>
        <w:separator/>
      </w:r>
    </w:p>
  </w:footnote>
  <w:footnote w:type="continuationSeparator" w:id="0">
    <w:p w:rsidR="00D0458E" w:rsidRDefault="00D0458E" w:rsidP="00D04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F1A0F"/>
    <w:multiLevelType w:val="hybridMultilevel"/>
    <w:tmpl w:val="810621C6"/>
    <w:lvl w:ilvl="0" w:tplc="F4560DE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1F"/>
    <w:rsid w:val="002405EA"/>
    <w:rsid w:val="0034431F"/>
    <w:rsid w:val="00CE61AC"/>
    <w:rsid w:val="00D0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2486B3-5A3D-403D-BF9A-4799B4EE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1F"/>
    <w:pPr>
      <w:spacing w:after="200" w:line="276" w:lineRule="auto"/>
      <w:ind w:left="720"/>
      <w:contextualSpacing/>
    </w:pPr>
  </w:style>
  <w:style w:type="table" w:styleId="TableGrid">
    <w:name w:val="Table Grid"/>
    <w:basedOn w:val="TableNormal"/>
    <w:uiPriority w:val="59"/>
    <w:rsid w:val="00344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58E"/>
  </w:style>
  <w:style w:type="paragraph" w:styleId="Footer">
    <w:name w:val="footer"/>
    <w:basedOn w:val="Normal"/>
    <w:link w:val="FooterChar"/>
    <w:uiPriority w:val="99"/>
    <w:unhideWhenUsed/>
    <w:rsid w:val="00D04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58E"/>
  </w:style>
  <w:style w:type="paragraph" w:styleId="Subtitle">
    <w:name w:val="Subtitle"/>
    <w:basedOn w:val="Normal"/>
    <w:next w:val="Normal"/>
    <w:link w:val="SubtitleChar"/>
    <w:uiPriority w:val="11"/>
    <w:qFormat/>
    <w:rsid w:val="00D0458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0458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3</cp:revision>
  <dcterms:created xsi:type="dcterms:W3CDTF">2018-09-23T22:20:00Z</dcterms:created>
  <dcterms:modified xsi:type="dcterms:W3CDTF">2018-10-12T15:56:00Z</dcterms:modified>
</cp:coreProperties>
</file>